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2C50C9" w:rsidRPr="00C4730A" w:rsidTr="00EB5CE5">
        <w:trPr>
          <w:trHeight w:val="187"/>
        </w:trPr>
        <w:tc>
          <w:tcPr>
            <w:tcW w:w="11023" w:type="dxa"/>
            <w:tcBorders>
              <w:bottom w:val="nil"/>
            </w:tcBorders>
          </w:tcPr>
          <w:p w:rsidR="002C50C9" w:rsidRPr="0075404B" w:rsidRDefault="002C50C9" w:rsidP="00EB5CE5">
            <w:pPr>
              <w:spacing w:after="0" w:line="240" w:lineRule="auto"/>
              <w:ind w:right="60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404B">
              <w:rPr>
                <w:rFonts w:ascii="Times New Roman" w:hAnsi="Times New Roman"/>
                <w:b/>
                <w:sz w:val="24"/>
                <w:szCs w:val="24"/>
              </w:rPr>
              <w:t>ТЕМАТИКА ЗАСЕДАНИЙ  ШМО</w:t>
            </w:r>
          </w:p>
          <w:p w:rsidR="002C50C9" w:rsidRPr="0075404B" w:rsidRDefault="002C50C9" w:rsidP="00EB5CE5">
            <w:pPr>
              <w:spacing w:after="0" w:line="240" w:lineRule="auto"/>
              <w:ind w:right="60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404B">
              <w:rPr>
                <w:rFonts w:ascii="Times New Roman" w:hAnsi="Times New Roman"/>
                <w:b/>
                <w:sz w:val="24"/>
                <w:szCs w:val="24"/>
              </w:rPr>
              <w:t>учителей предметов гуманитарного цикла в 2014 – 2015 учебном году</w:t>
            </w:r>
          </w:p>
          <w:p w:rsidR="002C50C9" w:rsidRPr="0075404B" w:rsidRDefault="002C50C9" w:rsidP="00EB5CE5">
            <w:pPr>
              <w:spacing w:after="0" w:line="240" w:lineRule="auto"/>
              <w:ind w:left="3540" w:right="60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0910" w:type="dxa"/>
              <w:tblLayout w:type="fixed"/>
              <w:tblLook w:val="01E0" w:firstRow="1" w:lastRow="1" w:firstColumn="1" w:lastColumn="1" w:noHBand="0" w:noVBand="0"/>
            </w:tblPr>
            <w:tblGrid>
              <w:gridCol w:w="794"/>
              <w:gridCol w:w="5722"/>
              <w:gridCol w:w="1843"/>
              <w:gridCol w:w="2551"/>
            </w:tblGrid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Тематика заседаний. Основные вопросы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заседание.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Август  2014</w:t>
                  </w: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2" w:type="dxa"/>
                </w:tcPr>
                <w:p w:rsidR="002C50C9" w:rsidRPr="0075404B" w:rsidRDefault="002C50C9" w:rsidP="002C50C9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1.Анализ работы ШМО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2013-2014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 и утверждение плана работы  на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2014-2015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уч. г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C50C9" w:rsidRPr="0075404B" w:rsidRDefault="002C50C9" w:rsidP="00EB5CE5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2.Анализ результатов итоговой аттестации выпускников 9,11 классов по русскому языку,  </w:t>
                  </w:r>
                </w:p>
                <w:p w:rsidR="002C50C9" w:rsidRPr="0075404B" w:rsidRDefault="002C50C9" w:rsidP="00EB5CE5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литературе, истории, обществознанию.</w:t>
                  </w:r>
                </w:p>
                <w:p w:rsidR="002C50C9" w:rsidRPr="0075404B" w:rsidRDefault="002C50C9" w:rsidP="002C50C9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и утверждение рабочих программ по русскому языку, литературе, английскому </w:t>
                  </w:r>
                </w:p>
                <w:p w:rsidR="002C50C9" w:rsidRPr="0075404B" w:rsidRDefault="002C50C9" w:rsidP="00EB5CE5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языку, истории, обществознанию.</w:t>
                  </w: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C50C9" w:rsidRPr="0075404B" w:rsidRDefault="002C50C9" w:rsidP="00EB5CE5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. Организация подготовки  и проведения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Всероссийской олимпиады школьников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C50C9" w:rsidRDefault="002C50C9" w:rsidP="00EB5CE5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. Утверждение перечня учебников и программ на 2014 – 2015 учебный год</w:t>
                  </w:r>
                </w:p>
                <w:p w:rsidR="002C50C9" w:rsidRPr="0075404B" w:rsidRDefault="002C50C9" w:rsidP="00EB5CE5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6.Работа со школьными Положениями о Ведении школьных журналов, О единых требованиях 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устнной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письменной речи уч-ся, к проведению письменных работ и проверке школьных тетрадей.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МО</w:t>
                  </w: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заседание.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Ноябрь  2014</w:t>
                  </w: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tabs>
                      <w:tab w:val="left" w:pos="5506"/>
                    </w:tabs>
                    <w:suppressAutoHyphens/>
                    <w:autoSpaceDE w:val="0"/>
                    <w:ind w:left="227" w:right="34" w:hanging="227"/>
                    <w:rPr>
                      <w:rFonts w:ascii="Times New Roman" w:eastAsia="Times New Roman CYR" w:hAnsi="Times New Roman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1.</w:t>
                  </w:r>
                  <w:r w:rsidR="00710948"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Анализ вводны</w:t>
                  </w:r>
                  <w:r w:rsidR="00710948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х контрольных работ (5 классы)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2C50C9" w:rsidRPr="0075404B" w:rsidRDefault="00710948" w:rsidP="00EB5CE5">
                  <w:pPr>
                    <w:tabs>
                      <w:tab w:val="left" w:pos="5506"/>
                    </w:tabs>
                    <w:suppressAutoHyphens/>
                    <w:autoSpaceDE w:val="0"/>
                    <w:ind w:left="227" w:right="34" w:hanging="227"/>
                    <w:rPr>
                      <w:rFonts w:ascii="Times New Roman" w:eastAsia="Times New Roman CYR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2</w:t>
                  </w:r>
                  <w:r w:rsidR="002C50C9"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.Обмен опытом: «ИНТЕРНЕТ на службе ГИА и ЕГЭ» (ознакомление с сайтами, где ученики и учителя могут найти необходимые материалы для подготовки к итоговой аттестации, а также диагностические работы).</w:t>
                  </w:r>
                </w:p>
                <w:p w:rsidR="002C50C9" w:rsidRPr="00574CEC" w:rsidRDefault="00992DE6" w:rsidP="00574CEC">
                  <w:pPr>
                    <w:tabs>
                      <w:tab w:val="left" w:pos="5506"/>
                    </w:tabs>
                    <w:suppressAutoHyphens/>
                    <w:autoSpaceDE w:val="0"/>
                    <w:ind w:left="227" w:right="34" w:hanging="227"/>
                    <w:rPr>
                      <w:rFonts w:ascii="Times New Roman" w:eastAsia="Times New Roman CYR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3</w:t>
                  </w:r>
                  <w:r w:rsidR="002C50C9"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. Обмен опытом по повышению эффективности работы со слабоуспевающими учениками.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МО, учителя-предметники.</w:t>
                  </w: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ind w:right="6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заседание.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Январь  2015</w:t>
                  </w: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tabs>
                      <w:tab w:val="left" w:pos="5506"/>
                    </w:tabs>
                    <w:suppressAutoHyphens/>
                    <w:autoSpaceDE w:val="0"/>
                    <w:ind w:left="227" w:right="34" w:hanging="227"/>
                    <w:rPr>
                      <w:rFonts w:ascii="Times New Roman" w:eastAsia="Times New Roman CYR" w:hAnsi="Times New Roman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1.</w:t>
                  </w:r>
                  <w:r w:rsidR="00574CEC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Требования к рабочим программам в </w:t>
                  </w:r>
                  <w:proofErr w:type="spellStart"/>
                  <w:r w:rsidR="00574CEC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уссовиях</w:t>
                  </w:r>
                  <w:proofErr w:type="spellEnd"/>
                  <w:r w:rsidR="00574CEC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ФГОС</w:t>
                  </w:r>
                </w:p>
                <w:p w:rsidR="002C50C9" w:rsidRPr="0075404B" w:rsidRDefault="002C50C9" w:rsidP="00EB5CE5">
                  <w:pPr>
                    <w:tabs>
                      <w:tab w:val="left" w:pos="5506"/>
                    </w:tabs>
                    <w:suppressAutoHyphens/>
                    <w:autoSpaceDE w:val="0"/>
                    <w:ind w:left="227" w:right="34" w:hanging="227"/>
                    <w:rPr>
                      <w:rFonts w:ascii="Times New Roman" w:eastAsia="Times New Roman CYR" w:hAnsi="Times New Roman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2.Знакомство с «Положением о проведении государственной итоговой аттестации в 2015 году в 9,11 классах».</w:t>
                  </w:r>
                </w:p>
                <w:p w:rsidR="002C50C9" w:rsidRPr="0075404B" w:rsidRDefault="002C50C9" w:rsidP="00EB5CE5">
                  <w:pPr>
                    <w:tabs>
                      <w:tab w:val="left" w:pos="5506"/>
                    </w:tabs>
                    <w:suppressAutoHyphens/>
                    <w:autoSpaceDE w:val="0"/>
                    <w:ind w:left="227" w:right="34" w:hanging="227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3. Подведение итогов 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  <w:t>II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четверти.</w:t>
                  </w:r>
                </w:p>
                <w:p w:rsidR="002C50C9" w:rsidRPr="0075404B" w:rsidRDefault="002C50C9" w:rsidP="00EB5CE5">
                  <w:pPr>
                    <w:tabs>
                      <w:tab w:val="left" w:pos="5506"/>
                    </w:tabs>
                    <w:suppressAutoHyphens/>
                    <w:autoSpaceDE w:val="0"/>
                    <w:ind w:left="227" w:right="34" w:hanging="227"/>
                    <w:rPr>
                      <w:rFonts w:ascii="Times New Roman" w:eastAsia="Times New Roman CYR" w:hAnsi="Times New Roman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4. 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результатов  </w:t>
                  </w:r>
                  <w:r w:rsidR="00574CEC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этапа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олимпиад по русскому языку, истории, английскому языку.</w:t>
                  </w:r>
                </w:p>
                <w:p w:rsidR="002C50C9" w:rsidRPr="00574CEC" w:rsidRDefault="002C50C9" w:rsidP="00574CEC">
                  <w:pPr>
                    <w:tabs>
                      <w:tab w:val="left" w:pos="5506"/>
                    </w:tabs>
                    <w:suppressAutoHyphens/>
                    <w:autoSpaceDE w:val="0"/>
                    <w:ind w:left="227" w:right="34" w:hanging="227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5. Проведение и анализ итоговых административных контрольных работ. (Промежуточный контроль по предметам гуманитарного цикла)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МО, учителя-предметники</w:t>
                  </w: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заседание.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  2015</w:t>
                  </w: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tabs>
                      <w:tab w:val="left" w:pos="5330"/>
                    </w:tabs>
                    <w:suppressAutoHyphens/>
                    <w:ind w:left="227" w:right="34" w:hanging="227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1.Подведение итогов 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  <w:t>III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четверти. </w:t>
                  </w:r>
                </w:p>
                <w:p w:rsidR="002C50C9" w:rsidRPr="0075404B" w:rsidRDefault="002C50C9" w:rsidP="00EB5CE5">
                  <w:pPr>
                    <w:tabs>
                      <w:tab w:val="left" w:pos="5330"/>
                    </w:tabs>
                    <w:suppressAutoHyphens/>
                    <w:ind w:left="227" w:right="34" w:hanging="227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2.</w:t>
                  </w:r>
                  <w:r w:rsidR="00574CEC"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Самоанализ пед</w:t>
                  </w:r>
                  <w:r w:rsidR="00574CEC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агогической деятельности учителей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. (Обмен опытом работы).</w:t>
                  </w:r>
                </w:p>
                <w:p w:rsidR="002C50C9" w:rsidRPr="0075404B" w:rsidRDefault="00574CEC" w:rsidP="00574CEC">
                  <w:pPr>
                    <w:tabs>
                      <w:tab w:val="left" w:pos="5330"/>
                    </w:tabs>
                    <w:suppressAutoHyphens/>
                    <w:ind w:left="227" w:right="34" w:hanging="227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3</w:t>
                  </w:r>
                  <w:r w:rsidR="002C50C9"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.Проведение репетиционных экзаменов в выпускных классах, анализ результатов.</w:t>
                  </w:r>
                  <w:r w:rsidR="002C50C9" w:rsidRPr="0075404B">
                    <w:rPr>
                      <w:rFonts w:ascii="Times New Roman" w:eastAsia="Times New Roman CYR" w:hAnsi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tabs>
                      <w:tab w:val="left" w:pos="2301"/>
                      <w:tab w:val="left" w:pos="2335"/>
                    </w:tabs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МО, учителя-предметники</w:t>
                  </w: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29"/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ind w:left="227" w:right="600" w:hanging="227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 заседание.</w:t>
                  </w: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Май  2015</w:t>
                  </w: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50C9" w:rsidRPr="0075404B" w:rsidTr="00EB5CE5">
              <w:tc>
                <w:tcPr>
                  <w:tcW w:w="794" w:type="dxa"/>
                </w:tcPr>
                <w:p w:rsidR="002C50C9" w:rsidRPr="0075404B" w:rsidRDefault="002C50C9" w:rsidP="00EB5CE5">
                  <w:pPr>
                    <w:tabs>
                      <w:tab w:val="left" w:pos="171"/>
                    </w:tabs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2" w:type="dxa"/>
                </w:tcPr>
                <w:p w:rsidR="002C50C9" w:rsidRPr="0075404B" w:rsidRDefault="002C50C9" w:rsidP="00EB5CE5">
                  <w:pPr>
                    <w:suppressAutoHyphens/>
                    <w:autoSpaceDE w:val="0"/>
                    <w:ind w:left="227" w:right="34" w:hanging="22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Подведение итогов за 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val="en-US" w:eastAsia="zh-CN"/>
                    </w:rPr>
                    <w:t>IV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четверть и год.</w:t>
                  </w:r>
                </w:p>
                <w:p w:rsidR="002C50C9" w:rsidRPr="00574CEC" w:rsidRDefault="002C50C9" w:rsidP="00574CEC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75404B">
                    <w:rPr>
                      <w:rFonts w:ascii="Times New Roman" w:eastAsia="Times New Roman CYR" w:hAnsi="Times New Roman"/>
                      <w:sz w:val="24"/>
                      <w:szCs w:val="24"/>
                      <w:lang w:eastAsia="zh-CN"/>
                    </w:rPr>
                    <w:t>Мониторинг педагогических затруднений педагогов в организации деятельности согласно ФГОС.</w:t>
                  </w:r>
                </w:p>
                <w:p w:rsidR="002C50C9" w:rsidRPr="0075404B" w:rsidRDefault="002C50C9" w:rsidP="00EB5CE5">
                  <w:pPr>
                    <w:ind w:left="227" w:right="34" w:hanging="227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2C50C9" w:rsidRPr="0075404B" w:rsidRDefault="002C50C9" w:rsidP="00EB5CE5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МО, зам. ди</w:t>
                  </w:r>
                  <w:r w:rsidR="00574CEC">
                    <w:rPr>
                      <w:rFonts w:ascii="Times New Roman" w:hAnsi="Times New Roman"/>
                      <w:sz w:val="24"/>
                      <w:szCs w:val="24"/>
                    </w:rPr>
                    <w:t>ректора по УВР Сычева Т.В.</w:t>
                  </w:r>
                  <w:r w:rsidRPr="0075404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учителя-предметники.</w:t>
                  </w:r>
                </w:p>
                <w:p w:rsidR="002C50C9" w:rsidRPr="0075404B" w:rsidRDefault="002C50C9" w:rsidP="00EB5CE5">
                  <w:pPr>
                    <w:ind w:right="600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50C9" w:rsidRPr="0075404B" w:rsidRDefault="002C50C9" w:rsidP="00EB5CE5">
            <w:pPr>
              <w:pStyle w:val="Default"/>
              <w:ind w:right="600"/>
              <w:jc w:val="center"/>
            </w:pPr>
          </w:p>
          <w:p w:rsidR="002C50C9" w:rsidRPr="0075404B" w:rsidRDefault="002C50C9" w:rsidP="00EB5CE5">
            <w:pPr>
              <w:pStyle w:val="Default"/>
              <w:ind w:right="600"/>
              <w:jc w:val="center"/>
            </w:pPr>
          </w:p>
          <w:p w:rsidR="002C50C9" w:rsidRPr="00C4730A" w:rsidRDefault="002C50C9" w:rsidP="00EB5CE5">
            <w:pPr>
              <w:pStyle w:val="Default"/>
              <w:ind w:right="600"/>
              <w:jc w:val="center"/>
            </w:pPr>
            <w:r w:rsidRPr="0075404B">
              <w:t xml:space="preserve">                                                                   Руководитель МО _______________</w:t>
            </w:r>
          </w:p>
        </w:tc>
      </w:tr>
    </w:tbl>
    <w:p w:rsidR="002C50C9" w:rsidRPr="00C4730A" w:rsidRDefault="002C50C9" w:rsidP="002C5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A8E" w:rsidRDefault="00487A8E"/>
    <w:sectPr w:rsidR="00487A8E" w:rsidSect="00C66F66">
      <w:pgSz w:w="11906" w:h="16838"/>
      <w:pgMar w:top="395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9"/>
    <w:rsid w:val="002C50C9"/>
    <w:rsid w:val="00487A8E"/>
    <w:rsid w:val="00574CEC"/>
    <w:rsid w:val="00710948"/>
    <w:rsid w:val="00837FA1"/>
    <w:rsid w:val="00992DE6"/>
    <w:rsid w:val="00A6532D"/>
    <w:rsid w:val="00E3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2C5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2C5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5</cp:revision>
  <cp:lastPrinted>2014-10-27T05:50:00Z</cp:lastPrinted>
  <dcterms:created xsi:type="dcterms:W3CDTF">2014-10-24T07:55:00Z</dcterms:created>
  <dcterms:modified xsi:type="dcterms:W3CDTF">2014-10-27T07:04:00Z</dcterms:modified>
</cp:coreProperties>
</file>